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color w:val="111111"/>
        </w:rPr>
        <w:t>SURGE COACHING 101</w:t>
      </w:r>
    </w:p>
    <w:p>
      <w:pPr>
        <w:pStyle w:val="Subtitle"/>
      </w:pPr>
      <w:r>
        <w:t>Teaching athletes to see the game, make decisions and adapt.</w:t>
      </w:r>
    </w:p>
    <w:tbl>
      <w:tblPr>
        <w:tblW w:type="auto" w:w="0"/>
        <w:tblLayout w:type="fixed"/>
        <w:tblLook w:firstColumn="1" w:firstRow="1" w:lastColumn="0" w:lastRow="0" w:noHBand="0" w:noVBand="1" w:val="04A0"/>
      </w:tblPr>
      <w:tblGrid>
        <w:gridCol w:w="9360"/>
      </w:tblGrid>
      <w:tr>
        <w:trPr>
          <w:cantSplit/>
        </w:trPr>
        <w:tc>
          <w:tcPr>
            <w:tcW w:type="dxa" w:w="9360"/>
            <w:shd w:fill="FCE8F4"/>
            <w:tcMar>
              <w:top w:w="160" w:type="dxa"/>
              <w:start w:w="220" w:type="dxa"/>
              <w:bottom w:w="160" w:type="dxa"/>
              <w:end w:w="220" w:type="dxa"/>
            </w:tcMar>
          </w:tcPr>
          <w:p>
            <w:pPr>
              <w:spacing w:after="0"/>
            </w:pPr>
            <w:r>
              <w:rPr>
                <w:b/>
                <w:color w:val="EC168C"/>
              </w:rPr>
              <w:t xml:space="preserve">OUR GOAL  </w:t>
            </w:r>
            <w:r>
              <w:t>Develop basketball players—not simply play-runners.</w:t>
            </w:r>
          </w:p>
        </w:tc>
      </w:tr>
    </w:tbl>
    <w:p>
      <w:pPr>
        <w:spacing w:after="0"/>
      </w:pPr>
    </w:p>
    <w:p>
      <w:pPr>
        <w:pStyle w:val="Heading1"/>
        <w:keepNext/>
      </w:pPr>
      <w:r>
        <w:t>What Is Conceptual Basketball?</w:t>
      </w:r>
    </w:p>
    <w:p>
      <w:r>
        <w:t>Conceptual basketball teaches athletes how to play the game—not just where to stand or what play to run. Instead of relying primarily on predetermined actions, we teach players to recognize what the defence is giving them and make an appropriate decision.</w:t>
      </w:r>
    </w:p>
    <w:p>
      <w:pPr>
        <w:spacing w:before="160" w:after="200"/>
        <w:jc w:val="center"/>
      </w:pPr>
      <w:r>
        <w:rPr>
          <w:b/>
          <w:color w:val="111111"/>
          <w:sz w:val="26"/>
        </w:rPr>
        <w:t>SEE</w:t>
      </w:r>
      <w:r>
        <w:rPr>
          <w:color w:val="666666"/>
        </w:rPr>
        <w:t xml:space="preserve">  →  </w:t>
      </w:r>
      <w:r>
        <w:rPr>
          <w:b/>
          <w:color w:val="111111"/>
          <w:sz w:val="26"/>
        </w:rPr>
        <w:t>RECOGNIZE</w:t>
      </w:r>
      <w:r>
        <w:rPr>
          <w:color w:val="666666"/>
        </w:rPr>
        <w:t xml:space="preserve">  →  </w:t>
      </w:r>
      <w:r>
        <w:rPr>
          <w:b/>
          <w:color w:val="111111"/>
          <w:sz w:val="26"/>
        </w:rPr>
        <w:t>DECIDE</w:t>
      </w:r>
      <w:r>
        <w:rPr>
          <w:color w:val="666666"/>
        </w:rPr>
        <w:t xml:space="preserve">  →  </w:t>
      </w:r>
      <w:r>
        <w:rPr>
          <w:b/>
          <w:color w:val="111111"/>
          <w:sz w:val="26"/>
        </w:rPr>
        <w:t>EXECUTE</w:t>
      </w:r>
    </w:p>
    <w:p>
      <w:pPr>
        <w:pStyle w:val="Heading1"/>
        <w:keepNext/>
      </w:pPr>
      <w:r>
        <w:t>The Surge Philosophy</w:t>
      </w:r>
    </w:p>
    <w:p>
      <w:r>
        <w:t>We want athletes who understand why they are doing something and can transfer that understanding to new situations.</w:t>
      </w:r>
    </w:p>
    <w:p>
      <w:pPr>
        <w:spacing w:after="100"/>
        <w:ind w:left="403" w:right="403"/>
      </w:pPr>
      <w:r>
        <w:rPr>
          <w:i/>
          <w:color w:val="666666"/>
        </w:rPr>
        <w:t>Instruction: “Cut to the basket when you pass.”</w:t>
      </w:r>
    </w:p>
    <w:p>
      <w:pPr>
        <w:spacing w:after="100"/>
        <w:ind w:left="403" w:right="403"/>
      </w:pPr>
      <w:r>
        <w:rPr>
          <w:i/>
          <w:color w:val="666666"/>
        </w:rPr>
        <w:t>Concept: “After you pass, read the space. If your defender turns their head or denies the return pass, attack the space behind them.”</w:t>
      </w:r>
    </w:p>
    <w:p>
      <w:r>
        <w:t>The second approach gives the athlete a solution they can apply in hundreds of different situations—not only one memorized sequence.</w:t>
      </w:r>
    </w:p>
    <w:p>
      <w:pPr>
        <w:pStyle w:val="Heading1"/>
        <w:keepNext/>
      </w:pPr>
      <w:r>
        <w:t>Our Common Language: SPACE → RECOGNIZE → CREATE</w:t>
      </w:r>
    </w:p>
    <w:p>
      <w:pPr>
        <w:pStyle w:val="ListBullet"/>
      </w:pPr>
      <w:r>
        <w:rPr>
          <w:b/>
        </w:rPr>
        <w:t>SPACE</w:t>
      </w:r>
      <w:r>
        <w:t xml:space="preserve"> — Understand spacing, positioning and where opportunities exist.</w:t>
      </w:r>
    </w:p>
    <w:p>
      <w:pPr>
        <w:pStyle w:val="ListBullet"/>
      </w:pPr>
      <w:r>
        <w:rPr>
          <w:b/>
        </w:rPr>
        <w:t>RECOGNIZE</w:t>
      </w:r>
      <w:r>
        <w:t xml:space="preserve"> — Read defenders, teammates, open space and emerging advantages.</w:t>
      </w:r>
    </w:p>
    <w:p>
      <w:pPr>
        <w:pStyle w:val="ListBullet"/>
      </w:pPr>
      <w:r>
        <w:rPr>
          <w:b/>
        </w:rPr>
        <w:t>CREATE</w:t>
      </w:r>
      <w:r>
        <w:t xml:space="preserve"> — Use those reads to create an advantage for yourself or a teammate.</w:t>
      </w:r>
    </w:p>
    <w:p>
      <w:r>
        <w:br w:type="page"/>
      </w:r>
    </w:p>
    <w:p>
      <w:pPr>
        <w:spacing w:after="240"/>
      </w:pPr>
      <w:r>
        <w:rPr>
          <w:sz w:val="12"/>
        </w:rPr>
        <w:t xml:space="preserve"> </w:t>
      </w:r>
    </w:p>
    <w:p>
      <w:pPr>
        <w:pStyle w:val="Heading1"/>
        <w:keepNext/>
      </w:pPr>
      <w:r>
        <w:t>Core Offensive Concepts</w:t>
      </w:r>
    </w:p>
    <w:p>
      <w:pPr>
        <w:pStyle w:val="ListBullet"/>
      </w:pPr>
      <w:r>
        <w:rPr>
          <w:b/>
        </w:rPr>
        <w:t>Spacing</w:t>
      </w:r>
      <w:r>
        <w:t xml:space="preserve"> — Create and maintain usable space for teammates.</w:t>
      </w:r>
    </w:p>
    <w:p>
      <w:pPr>
        <w:pStyle w:val="ListBullet"/>
      </w:pPr>
      <w:r>
        <w:rPr>
          <w:b/>
        </w:rPr>
        <w:t>Advantage</w:t>
      </w:r>
      <w:r>
        <w:t xml:space="preserve"> — Recognize when the offence has created an advantage and attack before the defence recovers.</w:t>
      </w:r>
    </w:p>
    <w:p>
      <w:pPr>
        <w:pStyle w:val="ListBullet"/>
      </w:pPr>
      <w:r>
        <w:rPr>
          <w:b/>
        </w:rPr>
        <w:t>Paint touches</w:t>
      </w:r>
      <w:r>
        <w:t xml:space="preserve"> — Use drives, cuts, passes and post entries to force the defence to collapse.</w:t>
      </w:r>
    </w:p>
    <w:p>
      <w:pPr>
        <w:pStyle w:val="ListBullet"/>
      </w:pPr>
      <w:r>
        <w:rPr>
          <w:b/>
        </w:rPr>
        <w:t>0.5 decisions</w:t>
      </w:r>
      <w:r>
        <w:t xml:space="preserve"> — When appropriate, catch ready to shoot, drive or move the ball instead of holding it.</w:t>
      </w:r>
    </w:p>
    <w:p>
      <w:pPr>
        <w:pStyle w:val="ListBullet"/>
      </w:pPr>
      <w:r>
        <w:rPr>
          <w:b/>
        </w:rPr>
        <w:t>Cutting and replacing</w:t>
      </w:r>
      <w:r>
        <w:t xml:space="preserve"> — Move with purpose and fill vacated space.</w:t>
      </w:r>
    </w:p>
    <w:p>
      <w:pPr>
        <w:pStyle w:val="ListBullet"/>
      </w:pPr>
      <w:r>
        <w:rPr>
          <w:b/>
        </w:rPr>
        <w:t>Drive reactions</w:t>
      </w:r>
      <w:r>
        <w:t xml:space="preserve"> — Players without the ball move intelligently when a teammate penetrates.</w:t>
      </w:r>
    </w:p>
    <w:p>
      <w:pPr>
        <w:pStyle w:val="ListBullet"/>
      </w:pPr>
      <w:r>
        <w:rPr>
          <w:b/>
        </w:rPr>
        <w:t>Create → recognize → exploit</w:t>
      </w:r>
      <w:r>
        <w:t xml:space="preserve"> — Create an advantage, read the defensive response and find the next opportunity.</w:t>
      </w:r>
    </w:p>
    <w:p>
      <w:pPr>
        <w:pStyle w:val="Heading1"/>
        <w:keepNext/>
      </w:pPr>
      <w:r>
        <w:t>Playing Without the Ball</w:t>
      </w:r>
    </w:p>
    <w:p>
      <w:r>
        <w:t>Younger athletes often think basketball happens only where the ball is. Teach every player to stay connected to the possession by continually asking:</w:t>
      </w:r>
    </w:p>
    <w:tbl>
      <w:tblPr>
        <w:tblW w:type="auto" w:w="0"/>
        <w:tblLayout w:type="fixed"/>
        <w:tblLook w:firstColumn="1" w:firstRow="1" w:lastColumn="0" w:lastRow="0" w:noHBand="0" w:noVBand="1" w:val="04A0"/>
      </w:tblPr>
      <w:tblGrid>
        <w:gridCol w:w="9360"/>
      </w:tblGrid>
      <w:tr>
        <w:trPr>
          <w:cantSplit/>
        </w:trPr>
        <w:tc>
          <w:tcPr>
            <w:tcW w:type="dxa" w:w="9360"/>
            <w:shd w:fill="F3F3F3"/>
            <w:tcMar>
              <w:top w:w="160" w:type="dxa"/>
              <w:start w:w="220" w:type="dxa"/>
              <w:bottom w:w="160" w:type="dxa"/>
              <w:end w:w="220" w:type="dxa"/>
            </w:tcMar>
          </w:tcPr>
          <w:p>
            <w:pPr>
              <w:spacing w:after="0"/>
            </w:pPr>
            <w:r>
              <w:rPr>
                <w:b/>
                <w:color w:val="EC168C"/>
              </w:rPr>
              <w:t xml:space="preserve">FOUR QUESTIONS  </w:t>
            </w:r>
            <w:r>
              <w:t>Where is the ball?  •  Where is my defender?  •  Where is the open space?  •  How can I help the ball?</w:t>
            </w:r>
          </w:p>
        </w:tc>
      </w:tr>
    </w:tbl>
    <w:p>
      <w:pPr>
        <w:spacing w:after="0"/>
      </w:pPr>
    </w:p>
    <w:p>
      <w:r>
        <w:t>Helping the ball may mean cutting, relocating, screening, spacing, clearing an area—or simply staying out of a teammate’s driving lane.</w:t>
      </w:r>
    </w:p>
    <w:p>
      <w:pPr>
        <w:pStyle w:val="Heading1"/>
        <w:keepNext/>
      </w:pPr>
      <w:r>
        <w:t>Conceptual Defence</w:t>
      </w:r>
    </w:p>
    <w:p>
      <w:r>
        <w:t>The same philosophy applies defensively. Rather than teaching athletes only to “stand here,” teach them to recognize the relationship among the ball, their player, the basket, available space and any advantage.</w:t>
      </w:r>
    </w:p>
    <w:p>
      <w:pPr>
        <w:pStyle w:val="ListBullet"/>
      </w:pPr>
      <w:r>
        <w:t>Contain the ball and influence where it goes.</w:t>
      </w:r>
    </w:p>
    <w:p>
      <w:pPr>
        <w:pStyle w:val="ListBullet"/>
      </w:pPr>
      <w:r>
        <w:t>Protect the paint and see both ball and player.</w:t>
      </w:r>
    </w:p>
    <w:p>
      <w:pPr>
        <w:pStyle w:val="ListBullet"/>
      </w:pPr>
      <w:r>
        <w:t>Help, recover and rotate with purpose.</w:t>
      </w:r>
    </w:p>
    <w:p>
      <w:pPr>
        <w:pStyle w:val="ListBullet"/>
      </w:pPr>
      <w:r>
        <w:t>Communicate early and continuously.</w:t>
      </w:r>
    </w:p>
    <w:p>
      <w:pPr>
        <w:pStyle w:val="ListBullet"/>
      </w:pPr>
      <w:r>
        <w:t>Close out under control.</w:t>
      </w:r>
    </w:p>
    <w:p>
      <w:pPr>
        <w:pStyle w:val="ListBullet"/>
      </w:pPr>
      <w:r>
        <w:t>Understand when—and why—to rotate.</w:t>
      </w:r>
    </w:p>
    <w:p>
      <w:pPr>
        <w:pStyle w:val="Heading1"/>
        <w:keepNext/>
      </w:pPr>
      <w:r>
        <w:t>How We Want Coaches to Teach</w:t>
      </w:r>
    </w:p>
    <w:tbl>
      <w:tblPr>
        <w:tblW w:type="auto" w:w="0"/>
        <w:tblLayout w:type="fixed"/>
        <w:tblLook w:firstColumn="1" w:firstRow="1" w:lastColumn="0" w:lastRow="0" w:noHBand="0" w:noVBand="1" w:val="04A0"/>
      </w:tblPr>
      <w:tblGrid>
        <w:gridCol w:w="9360"/>
      </w:tblGrid>
      <w:tr>
        <w:trPr>
          <w:cantSplit/>
        </w:trPr>
        <w:tc>
          <w:tcPr>
            <w:tcW w:type="dxa" w:w="9360"/>
            <w:shd w:fill="FCE8F4"/>
            <w:tcMar>
              <w:top w:w="160" w:type="dxa"/>
              <w:start w:w="220" w:type="dxa"/>
              <w:bottom w:w="160" w:type="dxa"/>
              <w:end w:w="220" w:type="dxa"/>
            </w:tcMar>
          </w:tcPr>
          <w:p>
            <w:pPr>
              <w:spacing w:after="0"/>
            </w:pPr>
            <w:r>
              <w:rPr>
                <w:b/>
                <w:color w:val="EC168C"/>
              </w:rPr>
              <w:t xml:space="preserve">COACH CUE  </w:t>
            </w:r>
            <w:r>
              <w:t>Ask more. Tell less.</w:t>
            </w:r>
          </w:p>
        </w:tc>
      </w:tr>
    </w:tbl>
    <w:p>
      <w:pPr>
        <w:spacing w:after="0"/>
      </w:pPr>
    </w:p>
    <w:p>
      <w:r>
        <w:t>Instead of stopping every mistake and immediately giving the answer, use questions that help athletes process what happened:</w:t>
      </w:r>
    </w:p>
    <w:p>
      <w:pPr>
        <w:pStyle w:val="ListBullet"/>
      </w:pPr>
      <w:r>
        <w:t>What did you see?</w:t>
      </w:r>
    </w:p>
    <w:p>
      <w:pPr>
        <w:pStyle w:val="ListBullet"/>
      </w:pPr>
      <w:r>
        <w:t>Where was the space?</w:t>
      </w:r>
    </w:p>
    <w:p>
      <w:pPr>
        <w:pStyle w:val="ListBullet"/>
      </w:pPr>
      <w:r>
        <w:t>What did the defender do?</w:t>
      </w:r>
    </w:p>
    <w:p>
      <w:pPr>
        <w:pStyle w:val="ListBullet"/>
      </w:pPr>
      <w:r>
        <w:t>What other option did you have?</w:t>
      </w:r>
    </w:p>
    <w:p>
      <w:pPr>
        <w:pStyle w:val="ListBullet"/>
      </w:pPr>
      <w:r>
        <w:t>What could you do differently next time?</w:t>
      </w:r>
    </w:p>
    <w:p>
      <w:r>
        <w:t>Allow players to make mistakes. Decision-making develops through repetition, feedback and problem-solving—not through coaches controlling every possession.</w:t>
      </w:r>
    </w:p>
    <w:p>
      <w:pPr>
        <w:pStyle w:val="Heading1"/>
        <w:keepNext/>
      </w:pPr>
      <w:r>
        <w:t>Design Practices That Require Decisions</w:t>
      </w:r>
    </w:p>
    <w:p>
      <w:r>
        <w:t>Surge practices should include small-sided games, advantage/disadvantage situations, guided constraints, live defence and competitive decision-making. Lines, cones and uncontested repetitions can support skill development, but they should not dominate practice.</w:t>
      </w:r>
    </w:p>
    <w:tbl>
      <w:tblPr>
        <w:tblW w:type="auto" w:w="0"/>
        <w:tblLayout w:type="fixed"/>
        <w:tblLook w:firstColumn="1" w:firstRow="1" w:lastColumn="0" w:lastRow="0" w:noHBand="0" w:noVBand="1" w:val="04A0"/>
      </w:tblPr>
      <w:tblGrid>
        <w:gridCol w:w="9360"/>
      </w:tblGrid>
      <w:tr>
        <w:trPr>
          <w:cantSplit/>
        </w:trPr>
        <w:tc>
          <w:tcPr>
            <w:tcW w:type="dxa" w:w="9360"/>
            <w:shd w:fill="FCE8F4"/>
            <w:tcMar>
              <w:top w:w="160" w:type="dxa"/>
              <w:start w:w="220" w:type="dxa"/>
              <w:bottom w:w="160" w:type="dxa"/>
              <w:end w:w="220" w:type="dxa"/>
            </w:tcMar>
          </w:tcPr>
          <w:p>
            <w:pPr>
              <w:spacing w:after="0"/>
            </w:pPr>
            <w:r>
              <w:rPr>
                <w:b/>
                <w:color w:val="EC168C"/>
              </w:rPr>
              <w:t xml:space="preserve">EXAMPLE  </w:t>
            </w:r>
            <w:r>
              <w:t>Instead of 15 minutes of uncontested drive-and-kick repetitions, play 3-on-3 and award an extra point for a basket created after a paint touch and kick-out.</w:t>
            </w:r>
          </w:p>
        </w:tc>
      </w:tr>
    </w:tbl>
    <w:p>
      <w:pPr>
        <w:spacing w:after="0"/>
      </w:pPr>
    </w:p>
    <w:p>
      <w:pPr>
        <w:jc w:val="center"/>
      </w:pPr>
      <w:r>
        <w:rPr>
          <w:b/>
          <w:color w:val="111111"/>
        </w:rPr>
        <w:t>The constraint teaches the concept. The game teaches the decision.</w:t>
      </w:r>
    </w:p>
    <w:p>
      <w:r>
        <w:br w:type="page"/>
      </w:r>
    </w:p>
    <w:p>
      <w:pPr>
        <w:spacing w:after="240"/>
      </w:pPr>
      <w:r>
        <w:rPr>
          <w:sz w:val="12"/>
        </w:rPr>
        <w:t xml:space="preserve"> </w:t>
      </w:r>
    </w:p>
    <w:p>
      <w:pPr>
        <w:pStyle w:val="Heading1"/>
        <w:keepNext/>
      </w:pPr>
      <w:r>
        <w:t>Plays and Concepts</w:t>
      </w:r>
    </w:p>
    <w:p>
      <w:r>
        <w:t>Surge is not anti-play. Set actions, entries and offensive structures have value. But the play should create the situation; the players still need to play basketball. When the defence disrupts the action, athletes should not freeze because they have reached the end of the script.</w:t>
      </w:r>
    </w:p>
    <w:tbl>
      <w:tblPr>
        <w:tblW w:type="auto" w:w="0"/>
        <w:tblLayout w:type="fixed"/>
        <w:tblLook w:firstColumn="1" w:firstRow="1" w:lastColumn="0" w:lastRow="0" w:noHBand="0" w:noVBand="1" w:val="04A0"/>
      </w:tblPr>
      <w:tblGrid>
        <w:gridCol w:w="9360"/>
      </w:tblGrid>
      <w:tr>
        <w:trPr>
          <w:cantSplit/>
        </w:trPr>
        <w:tc>
          <w:tcPr>
            <w:tcW w:type="dxa" w:w="9360"/>
            <w:shd w:fill="F3F3F3"/>
            <w:tcMar>
              <w:top w:w="160" w:type="dxa"/>
              <w:start w:w="220" w:type="dxa"/>
              <w:bottom w:w="160" w:type="dxa"/>
              <w:end w:w="220" w:type="dxa"/>
            </w:tcMar>
          </w:tcPr>
          <w:p>
            <w:pPr>
              <w:spacing w:after="0"/>
            </w:pPr>
            <w:r>
              <w:rPr>
                <w:b/>
                <w:color w:val="EC168C"/>
              </w:rPr>
              <w:t xml:space="preserve">REMEMBER  </w:t>
            </w:r>
            <w:r>
              <w:t>Structure gives us organization. Concepts give our players solutions.</w:t>
            </w:r>
          </w:p>
        </w:tc>
      </w:tr>
    </w:tbl>
    <w:p>
      <w:pPr>
        <w:spacing w:after="0"/>
      </w:pPr>
    </w:p>
    <w:p>
      <w:pPr>
        <w:pStyle w:val="Heading1"/>
        <w:keepNext/>
      </w:pPr>
      <w:r>
        <w:t>What Success Looks Like</w:t>
      </w:r>
    </w:p>
    <w:p>
      <w:r>
        <w:t>At younger ages, conceptual basketball may initially look less organized than a highly scripted offence—and that is okay. Our measure of development is not simply whether athletes execute a play correctly.</w:t>
      </w:r>
    </w:p>
    <w:p>
      <w:r>
        <w:t>Over time, we want Surge athletes to become increasingly able to:</w:t>
      </w:r>
    </w:p>
    <w:p>
      <w:pPr>
        <w:pStyle w:val="ListBullet"/>
      </w:pPr>
      <w:r>
        <w:t>Recognize what is happening.</w:t>
      </w:r>
    </w:p>
    <w:p>
      <w:pPr>
        <w:pStyle w:val="ListBullet"/>
      </w:pPr>
      <w:r>
        <w:t>Communicate what they see.</w:t>
      </w:r>
    </w:p>
    <w:p>
      <w:pPr>
        <w:pStyle w:val="ListBullet"/>
      </w:pPr>
      <w:r>
        <w:t>Decide with confidence.</w:t>
      </w:r>
    </w:p>
    <w:p>
      <w:pPr>
        <w:pStyle w:val="ListBullet"/>
      </w:pPr>
      <w:r>
        <w:t>Adjust when the situation changes.</w:t>
      </w:r>
    </w:p>
    <w:p>
      <w:pPr>
        <w:pStyle w:val="Heading1"/>
        <w:keepNext/>
      </w:pPr>
      <w:r>
        <w:t>Coach Reflection Checklist</w:t>
      </w:r>
    </w:p>
    <w:p>
      <w:pPr>
        <w:pStyle w:val="ListBullet"/>
      </w:pPr>
      <w:r>
        <w:t>Did today’s activities require athletes to make real decisions?</w:t>
      </w:r>
    </w:p>
    <w:p>
      <w:pPr>
        <w:pStyle w:val="ListBullet"/>
      </w:pPr>
      <w:r>
        <w:t>Did I teach the “why,” not only the “what”?</w:t>
      </w:r>
    </w:p>
    <w:p>
      <w:pPr>
        <w:pStyle w:val="ListBullet"/>
      </w:pPr>
      <w:r>
        <w:t>Did I ask questions before giving answers?</w:t>
      </w:r>
    </w:p>
    <w:p>
      <w:pPr>
        <w:pStyle w:val="ListBullet"/>
      </w:pPr>
      <w:r>
        <w:t>Did athletes play with live defence and realistic spacing?</w:t>
      </w:r>
    </w:p>
    <w:p>
      <w:pPr>
        <w:pStyle w:val="ListBullet"/>
      </w:pPr>
      <w:r>
        <w:t>Did I reward good reads—even when execution was imperfect?</w:t>
      </w:r>
    </w:p>
    <w:p>
      <w:pPr>
        <w:pStyle w:val="ListBullet"/>
      </w:pPr>
      <w:r>
        <w:t>Did I use Surge’s common language: SPACE → RECOGNIZE → CREATE?</w:t>
      </w:r>
    </w:p>
    <w:tbl>
      <w:tblPr>
        <w:tblW w:type="auto" w:w="0"/>
        <w:tblLayout w:type="fixed"/>
        <w:tblLook w:firstColumn="1" w:firstRow="1" w:lastColumn="0" w:lastRow="0" w:noHBand="0" w:noVBand="1" w:val="04A0"/>
      </w:tblPr>
      <w:tblGrid>
        <w:gridCol w:w="9360"/>
      </w:tblGrid>
      <w:tr>
        <w:trPr>
          <w:cantSplit/>
        </w:trPr>
        <w:tc>
          <w:tcPr>
            <w:tcW w:type="dxa" w:w="9360"/>
            <w:shd w:fill="FCE8F4"/>
            <w:tcMar>
              <w:top w:w="160" w:type="dxa"/>
              <w:start w:w="220" w:type="dxa"/>
              <w:bottom w:w="160" w:type="dxa"/>
              <w:end w:w="220" w:type="dxa"/>
            </w:tcMar>
          </w:tcPr>
          <w:p>
            <w:pPr>
              <w:spacing w:after="0"/>
            </w:pPr>
            <w:r>
              <w:rPr>
                <w:b/>
                <w:color w:val="EC168C"/>
              </w:rPr>
              <w:t xml:space="preserve">SURGE STANDARD  </w:t>
            </w:r>
            <w:r>
              <w:t>Winning matters, but how we win matters more. We develop athletes who can recognize, communicate, decide and adjust.</w:t>
            </w:r>
          </w:p>
        </w:tc>
      </w:tr>
    </w:tbl>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rPr>
      <w:t>CHARACTER  •  COMMITMENT  •  COMMUNITY</w:t>
    </w:r>
  </w:p>
  <w:p>
    <w:pPr>
      <w:jc w:val="right"/>
    </w:p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666666"/>
      </w:rPr>
      <w:t>SURGE BASKETBALL  |  COACH DEVELOPMENT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ptos" w:hAnsi="Aptos"/>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11111"/>
      <w:sz w:val="24"/>
      <w:szCs w:val="28"/>
      <w:u w:val="single"/>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w:hAnsi="Aptos"/>
      <w:b/>
      <w:bCs/>
      <w:color w:val="111111"/>
      <w:sz w:val="23"/>
      <w:szCs w:val="26"/>
      <w:u w:val="single"/>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w:hAnsi="Aptos"/>
      <w:b/>
      <w:bCs/>
      <w:color w:val="111111"/>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111111"/>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pPr>
    <w:rPr>
      <w:rFonts w:asciiTheme="majorHAnsi" w:eastAsiaTheme="majorEastAsia" w:hAnsiTheme="majorHAnsi" w:cstheme="majorBidi" w:ascii="Aptos" w:hAnsi="Aptos"/>
      <w:b w:val="0"/>
      <w:i/>
      <w:iCs/>
      <w:color w:val="66666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Aptos" w:hAnsi="Aptos"/>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300" w:lineRule="auto"/>
      <w:ind w:left="540" w:hanging="271"/>
      <w:contextualSpacing/>
    </w:pPr>
    <w:rPr>
      <w:rFonts w:ascii="Aptos" w:hAnsi="Aptos"/>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